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before="0" w:after="0"/>
        <w:ind w:left="-283" w:right="0" w:hanging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Федеральное государственное бюджетное образовательное учреждение высшего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/>
          <w:bCs/>
          <w:sz w:val="24"/>
          <w:szCs w:val="28"/>
        </w:rPr>
        <w:t>«Санкт-Петербургский государственный педиатрический медицинский университет»</w:t>
      </w:r>
    </w:p>
    <w:p>
      <w:pPr>
        <w:pStyle w:val="Normal"/>
        <w:spacing w:before="0" w:after="0"/>
        <w:ind w:left="0" w:right="0" w:hanging="57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/>
          <w:bCs/>
          <w:sz w:val="24"/>
          <w:szCs w:val="28"/>
        </w:rPr>
        <w:t>Министерства здравоохранения Российской Федерации</w:t>
      </w:r>
    </w:p>
    <w:p>
      <w:pPr>
        <w:pStyle w:val="Normal"/>
        <w:ind w:left="0" w:right="37" w:hanging="0"/>
        <w:jc w:val="center"/>
        <w:rPr/>
      </w:pPr>
      <w:r>
        <w:rPr/>
      </w:r>
    </w:p>
    <w:p>
      <w:pPr>
        <w:pStyle w:val="Normal"/>
        <w:ind w:left="0" w:right="37" w:hanging="0"/>
        <w:jc w:val="center"/>
        <w:rPr/>
      </w:pPr>
      <w:r>
        <w:rPr/>
      </w:r>
    </w:p>
    <w:p>
      <w:pPr>
        <w:pStyle w:val="Normal"/>
        <w:ind w:left="0" w:right="37" w:hanging="0"/>
        <w:jc w:val="center"/>
        <w:rPr/>
      </w:pPr>
      <w:r>
        <w:rPr/>
      </w:r>
    </w:p>
    <w:p>
      <w:pPr>
        <w:pStyle w:val="Normal"/>
        <w:ind w:left="0" w:right="37" w:hanging="0"/>
        <w:jc w:val="center"/>
        <w:rPr/>
      </w:pPr>
      <w:r>
        <w:rPr/>
        <w:t>Кафедра</w:t>
      </w:r>
      <w:r>
        <w:rPr>
          <w:sz w:val="28"/>
          <w:szCs w:val="28"/>
        </w:rPr>
        <w:t xml:space="preserve"> </w:t>
      </w:r>
      <w:r>
        <w:rPr>
          <w:bCs/>
          <w:sz w:val="24"/>
          <w:szCs w:val="24"/>
          <w:u w:val="single"/>
        </w:rPr>
        <w:t>гуманитарных дисциплин и биоэтики</w:t>
      </w:r>
    </w:p>
    <w:p>
      <w:pPr>
        <w:pStyle w:val="31"/>
        <w:tabs>
          <w:tab w:val="clear" w:pos="709"/>
          <w:tab w:val="right" w:pos="9955" w:leader="none"/>
        </w:tabs>
        <w:spacing w:before="0" w:after="0"/>
        <w:ind w:left="181" w:right="0" w:hanging="181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ind w:left="0" w:right="37" w:hanging="0"/>
        <w:jc w:val="center"/>
        <w:rPr>
          <w:rFonts w:cs="Times New Roman"/>
          <w:b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</w:r>
    </w:p>
    <w:p>
      <w:pPr>
        <w:pStyle w:val="Normal"/>
        <w:ind w:left="0" w:right="37" w:hanging="0"/>
        <w:jc w:val="center"/>
        <w:rPr>
          <w:rFonts w:cs="Times New Roman"/>
          <w:b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</w:r>
    </w:p>
    <w:p>
      <w:pPr>
        <w:pStyle w:val="Normal"/>
        <w:ind w:left="0" w:right="37" w:hanging="0"/>
        <w:jc w:val="center"/>
        <w:rPr>
          <w:rFonts w:cs="Times New Roman"/>
          <w:b/>
          <w:b/>
          <w:iCs/>
          <w:color w:val="FF0000"/>
          <w:sz w:val="28"/>
          <w:szCs w:val="28"/>
        </w:rPr>
      </w:pPr>
      <w:r>
        <w:rPr>
          <w:rFonts w:cs="Times New Roman"/>
          <w:b/>
          <w:iCs/>
          <w:color w:val="FF0000"/>
          <w:sz w:val="28"/>
          <w:szCs w:val="28"/>
        </w:rPr>
      </w:r>
    </w:p>
    <w:p>
      <w:pPr>
        <w:pStyle w:val="32"/>
        <w:tabs>
          <w:tab w:val="clear" w:pos="709"/>
          <w:tab w:val="right" w:pos="9955" w:leader="none"/>
        </w:tabs>
        <w:spacing w:before="0" w:after="0"/>
        <w:ind w:left="181" w:right="0" w:hanging="181"/>
        <w:jc w:val="center"/>
        <w:rPr>
          <w:rFonts w:cs="Times New Roman"/>
          <w:b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 xml:space="preserve">Перечень вопросов </w:t>
      </w:r>
    </w:p>
    <w:p>
      <w:pPr>
        <w:pStyle w:val="32"/>
        <w:tabs>
          <w:tab w:val="clear" w:pos="709"/>
          <w:tab w:val="right" w:pos="9955" w:leader="none"/>
        </w:tabs>
        <w:spacing w:before="0" w:after="0"/>
        <w:ind w:left="181" w:right="0" w:hanging="181"/>
        <w:jc w:val="center"/>
        <w:rPr>
          <w:rFonts w:cs="Times New Roman"/>
          <w:b/>
          <w:b/>
          <w:caps/>
          <w:sz w:val="28"/>
          <w:szCs w:val="28"/>
        </w:rPr>
      </w:pPr>
      <w:r>
        <w:rPr>
          <w:rFonts w:cs="Times New Roman"/>
          <w:b/>
          <w:caps/>
          <w:sz w:val="28"/>
          <w:szCs w:val="28"/>
        </w:rPr>
        <w:t xml:space="preserve">к составлению экзаменационных билетов, выносимых на экзамен </w:t>
      </w:r>
    </w:p>
    <w:p>
      <w:pPr>
        <w:pStyle w:val="32"/>
        <w:tabs>
          <w:tab w:val="clear" w:pos="709"/>
          <w:tab w:val="right" w:pos="9955" w:leader="none"/>
        </w:tabs>
        <w:spacing w:before="0" w:after="0"/>
        <w:ind w:left="181" w:right="0" w:hanging="18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5"/>
        <w:tabs>
          <w:tab w:val="clear" w:pos="709"/>
          <w:tab w:val="left" w:pos="0" w:leader="none"/>
        </w:tabs>
        <w:spacing w:before="0" w:after="0"/>
        <w:ind w:left="0" w:right="0" w:firstLine="426"/>
        <w:jc w:val="both"/>
        <w:rPr>
          <w:b/>
          <w:b/>
          <w:iCs/>
          <w:sz w:val="24"/>
          <w:szCs w:val="24"/>
        </w:rPr>
      </w:pPr>
      <w:r>
        <w:rPr>
          <w:b/>
          <w:iCs/>
          <w:sz w:val="24"/>
          <w:szCs w:val="24"/>
        </w:rPr>
      </w:r>
    </w:p>
    <w:p>
      <w:pPr>
        <w:pStyle w:val="Style15"/>
        <w:tabs>
          <w:tab w:val="clear" w:pos="709"/>
          <w:tab w:val="left" w:pos="0" w:leader="none"/>
        </w:tabs>
        <w:spacing w:before="0" w:after="0"/>
        <w:jc w:val="center"/>
        <w:rPr>
          <w:rFonts w:cs="Times New Roman"/>
          <w:b/>
          <w:b/>
          <w:i/>
          <w:i/>
          <w:iCs/>
          <w:sz w:val="24"/>
          <w:szCs w:val="24"/>
        </w:rPr>
      </w:pPr>
      <w:r>
        <w:rPr>
          <w:rFonts w:cs="Times New Roman"/>
          <w:b/>
          <w:i/>
          <w:iCs/>
          <w:sz w:val="24"/>
          <w:szCs w:val="24"/>
        </w:rPr>
      </w:r>
    </w:p>
    <w:tbl>
      <w:tblPr>
        <w:tblW w:w="9468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7349"/>
      </w:tblGrid>
      <w:tr>
        <w:trPr/>
        <w:tc>
          <w:tcPr>
            <w:tcW w:w="211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 дисциплине</w:t>
            </w:r>
          </w:p>
        </w:tc>
        <w:tc>
          <w:tcPr>
            <w:tcW w:w="73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«История  и философия  науки»</w:t>
            </w:r>
          </w:p>
        </w:tc>
      </w:tr>
      <w:tr>
        <w:trPr/>
        <w:tc>
          <w:tcPr>
            <w:tcW w:w="2118" w:type="dxa"/>
            <w:tcBorders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73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дисциплины)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Философия науки, ее предмет и основные проблемы. Взаимосвязь </w:t>
        <w:tab/>
        <w:t xml:space="preserve">истории   </w:t>
        <w:tab/>
        <w:t>и философии науки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Основные стороны бытия науки.Характерные черты научного 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Наука и духовная культура. Функции науки в жизни общества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Проблема возникновения науки и периодизация ее истории. Преднаука и </w:t>
        <w:tab/>
        <w:t>наука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Генезис и становление теоретического знания в античной культуре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Формирование предпосылок научного мышления в средневековых </w:t>
        <w:tab/>
        <w:t>университетах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Становление опытной науки в культуре позднего Средневековья и </w:t>
        <w:tab/>
        <w:t>Возрождения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Научная революция 16-17 вв.: формирование основ математического </w:t>
        <w:tab/>
        <w:t xml:space="preserve">естествознания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Рационализм и эмпиризм как основные философско-методологические </w:t>
        <w:tab/>
        <w:t>программы в науке Нового времени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Классическая наука 18-19 вв. Формирование науки как профессиональной </w:t>
        <w:tab/>
        <w:t xml:space="preserve">деятельности. Дифференциация наук и возрастание их социальной роли </w:t>
        <w:tab/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Позитивистская традиция в философии науки (классический позитивизм </w:t>
        <w:tab/>
        <w:t xml:space="preserve">и эмпириокритицизм)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Проблемное поле и принципиальные положения логического позитивизма </w:t>
        <w:tab/>
        <w:t>и постпозитивизма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Эмпирический уровень научного исследования. Основные методы </w:t>
        <w:tab/>
        <w:t xml:space="preserve">исследования и формы эмпирического 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Теоретический уровень научного исследования. Основные методы и </w:t>
        <w:tab/>
        <w:t xml:space="preserve">формы теоретического 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Гипотетико-дедуктивная схема развития научного познания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Основания науки. Роль философских идей и принципов в развитии </w:t>
        <w:tab/>
        <w:t xml:space="preserve">научного 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17. Наука как тип рациональности. Историческая смена типов научной </w:t>
        <w:tab/>
        <w:t xml:space="preserve">рациональности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18. Наука в контексте современной цивилизации. Сциентизм и </w:t>
        <w:tab/>
        <w:t xml:space="preserve">антисциентизм. </w:t>
        <w:tab/>
        <w:t>Наука и паранаука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Главные характеристики современного этапа развития науки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Этические проблемы современной науки. Кризис идеала ценностно-</w:t>
        <w:tab/>
        <w:t xml:space="preserve">нейтрального научного исследования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Научное знание как сложная развивающаяся система. Многообразие </w:t>
        <w:tab/>
        <w:t xml:space="preserve">типов научного знания, классификация наук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22. Компютеризация науки, ее проблемы и следствия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Роль естествознания в формировании общекультурных познавательных </w:t>
        <w:tab/>
        <w:t xml:space="preserve">моделей целостности, развития, системности, коэволюции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 Основные проблемы биоэтики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Эмпирический и теоретический уровни в биологическом и медицинском </w:t>
        <w:tab/>
        <w:t xml:space="preserve">исследовании 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Философский анализ моделирования в медицине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Специфика экспериментального подхода в медицине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 Корпоративные кодексы в медицине: история и современность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Вненаучное знание и его значение для медицины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Здоровье человека как предмет философского и медицинского знания. </w:t>
        <w:tab/>
        <w:t xml:space="preserve">Понятие общественного здоровья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31. Исторические методы взаимоотношений врача и пациента. Роль </w:t>
        <w:tab/>
        <w:t xml:space="preserve">информированного согласия в современной медицине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32. Эволюция научной картины мира и ее исторические формы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33. Специфика этических регуляций в медицине 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34. Глобальный эволюцинизм и современная естественнонаучная картина </w:t>
        <w:tab/>
        <w:t xml:space="preserve">мира </w:t>
        <w:tab/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35. Философия медицины, ее цели, задачи и основная проблематика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36. Биоэтика как наука о самоценности жизни, ее роль для разработки новой </w:t>
        <w:tab/>
        <w:t xml:space="preserve">морально-этической системы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37. Роль экологического образования и воспитания в предотвращении  </w:t>
        <w:tab/>
        <w:t xml:space="preserve">разрушительных процессов в природе и обществе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38. Современный экологический кризис как кризис цивилизационный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39. Экофилософия как рефлексия над проблемами среды обитания человека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40. Проблема происхождения и сущности жизни в современной науке и </w:t>
        <w:tab/>
        <w:t xml:space="preserve">философии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41. Вселенная как «экологическая ниша» человечества. Антропный принцип </w:t>
        <w:tab/>
        <w:t xml:space="preserve">и идея целесообразности в космологии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42. Философия русского космизма, ее основные идеи и представители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43. Диалектика социального и биологического в природе человека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44. Концепция детерминизма и ее роль в науке. Причинность и </w:t>
        <w:tab/>
        <w:t xml:space="preserve">целесообразность 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ind w:left="0" w:right="0" w:hanging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45. Глобальный эволюционизм как синтез эволюционного и системного </w:t>
        <w:tab/>
        <w:t xml:space="preserve">подходов </w:t>
      </w:r>
    </w:p>
    <w:p>
      <w:pPr>
        <w:pStyle w:val="Style19"/>
        <w:numPr>
          <w:ilvl w:val="0"/>
          <w:numId w:val="1"/>
        </w:numPr>
        <w:spacing w:before="0" w:after="280"/>
        <w:ind w:left="0" w:right="0" w:hanging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46. Изменение мировоззренческих установок техногенной цивилизации.  </w:t>
        <w:tab/>
        <w:t xml:space="preserve">Сближение идеалов естественно-научного и социально-гуманитарного </w:t>
        <w:tab/>
        <w:t xml:space="preserve">познания </w:t>
      </w:r>
    </w:p>
    <w:p>
      <w:pPr>
        <w:pStyle w:val="Normal"/>
        <w:numPr>
          <w:ilvl w:val="0"/>
          <w:numId w:val="1"/>
        </w:numPr>
        <w:ind w:left="0" w:right="0" w:hanging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47. Роль науки в общем и биологических наук в частности в преодолении </w:t>
        <w:tab/>
        <w:t xml:space="preserve">современных глобальных кризисов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</w:tabs>
        <w:spacing w:before="0" w:after="280"/>
        <w:ind w:left="0" w:right="0" w:hanging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48. Научные школы. Научные школы в биологии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440" w:leader="none"/>
        </w:tabs>
        <w:spacing w:before="0" w:after="280"/>
        <w:ind w:left="0" w:right="0" w:hanging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49. Биологические науки: теория и практика. Истоки научного   </w:t>
        <w:tab/>
        <w:t xml:space="preserve">естествознания </w:t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50. Предмет биологических наук. Специфика современного естествознания </w:t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51. Структура биологического знания. Классификация биологических наук </w:t>
        <w:tab/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52. Фундаментальные и прикладные знания. Дифференциация и интеграция </w:t>
        <w:tab/>
        <w:t xml:space="preserve">биологических наук </w:t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53. Взаимодействие медицины и естествознания. Общественные науки и </w:t>
        <w:tab/>
        <w:t xml:space="preserve">современное биологическое знание </w:t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54. Философские (онтологические, гносеологические и ценностно- </w:t>
        <w:tab/>
        <w:t xml:space="preserve">нормативные) основания биологического знания. Различные парадигмы в </w:t>
        <w:tab/>
        <w:t>истории естествознания</w:t>
      </w:r>
    </w:p>
    <w:p>
      <w:pPr>
        <w:pStyle w:val="Normal"/>
        <w:spacing w:before="0" w:after="280"/>
        <w:rPr>
          <w:rFonts w:cs="Times New Roman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WW8Num1z0">
    <w:name w:val="WW8Num1z0"/>
    <w:qFormat/>
    <w:rPr>
      <w:rFonts w:cs="Times New Roman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Symbol" w:hAnsi="Symbol" w:eastAsia="OpenSymbol;Arial Unicode MS" w:cs="Symbol"/>
    </w:rPr>
  </w:style>
  <w:style w:type="character" w:styleId="WW8Num3z0">
    <w:name w:val="WW8Num3z0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32">
    <w:name w:val="Основной текст с отступом 32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19">
    <w:name w:val="Обычный (веб)"/>
    <w:basedOn w:val="Normal"/>
    <w:qFormat/>
    <w:pPr>
      <w:spacing w:before="280" w:after="28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3</Pages>
  <Words>575</Words>
  <Characters>4239</Characters>
  <CharactersWithSpaces>4894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2023-01-13T11:23:33Z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